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C9DD3" w14:textId="33837803" w:rsidR="00B72A6C" w:rsidRDefault="00B72A6C">
      <w:r w:rsidRPr="00B22DE8">
        <w:rPr>
          <w:noProof/>
        </w:rPr>
        <w:drawing>
          <wp:inline distT="0" distB="0" distL="0" distR="0" wp14:anchorId="559FE933" wp14:editId="3B8FAAC7">
            <wp:extent cx="5943600" cy="75450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7545070"/>
                    </a:xfrm>
                    <a:prstGeom prst="rect">
                      <a:avLst/>
                    </a:prstGeom>
                  </pic:spPr>
                </pic:pic>
              </a:graphicData>
            </a:graphic>
          </wp:inline>
        </w:drawing>
      </w:r>
      <w:r w:rsidRPr="00B72A6C">
        <w:lastRenderedPageBreak/>
        <w:drawing>
          <wp:inline distT="0" distB="0" distL="0" distR="0" wp14:anchorId="32E2A4F9" wp14:editId="4F159DD4">
            <wp:extent cx="6262934" cy="7945821"/>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82905" cy="7971158"/>
                    </a:xfrm>
                    <a:prstGeom prst="rect">
                      <a:avLst/>
                    </a:prstGeom>
                  </pic:spPr>
                </pic:pic>
              </a:graphicData>
            </a:graphic>
          </wp:inline>
        </w:drawing>
      </w:r>
    </w:p>
    <w:p w14:paraId="7250687F" w14:textId="151A9811" w:rsidR="003361A0" w:rsidRDefault="003361A0">
      <w:r>
        <w:rPr>
          <w:noProof/>
        </w:rPr>
        <w:lastRenderedPageBreak/>
        <w:drawing>
          <wp:inline distT="0" distB="0" distL="0" distR="0" wp14:anchorId="755C2C17" wp14:editId="65A6BB33">
            <wp:extent cx="2381693" cy="40259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7634" cy="4035965"/>
                    </a:xfrm>
                    <a:prstGeom prst="rect">
                      <a:avLst/>
                    </a:prstGeom>
                    <a:noFill/>
                    <a:ln>
                      <a:noFill/>
                    </a:ln>
                  </pic:spPr>
                </pic:pic>
              </a:graphicData>
            </a:graphic>
          </wp:inline>
        </w:drawing>
      </w:r>
      <w:r w:rsidR="0064133A">
        <w:rPr>
          <w:noProof/>
        </w:rPr>
        <w:t xml:space="preserve">                                                   </w:t>
      </w:r>
      <w:r w:rsidR="0064133A">
        <w:rPr>
          <w:noProof/>
        </w:rPr>
        <w:drawing>
          <wp:inline distT="0" distB="0" distL="0" distR="0" wp14:anchorId="38487568" wp14:editId="4ECCD738">
            <wp:extent cx="2340983" cy="3943222"/>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6170" cy="3968804"/>
                    </a:xfrm>
                    <a:prstGeom prst="rect">
                      <a:avLst/>
                    </a:prstGeom>
                    <a:noFill/>
                    <a:ln>
                      <a:noFill/>
                    </a:ln>
                  </pic:spPr>
                </pic:pic>
              </a:graphicData>
            </a:graphic>
          </wp:inline>
        </w:drawing>
      </w:r>
      <w:r w:rsidR="0064133A">
        <w:rPr>
          <w:noProof/>
        </w:rPr>
        <w:t xml:space="preserve">                                                                                                                                                                                                                                                                                                                                                                                                                                                                                </w:t>
      </w:r>
    </w:p>
    <w:p w14:paraId="323766D6" w14:textId="5834BE13" w:rsidR="00B72A6C" w:rsidRDefault="00B72A6C"/>
    <w:p w14:paraId="7A6CC926" w14:textId="77777777" w:rsidR="00B72A6C" w:rsidRDefault="00B72A6C"/>
    <w:p w14:paraId="02F0DC12" w14:textId="6BCB5AB7" w:rsidR="003361A0" w:rsidRPr="00BC1BB4" w:rsidRDefault="00BC1BB4">
      <w:pPr>
        <w:rPr>
          <w:sz w:val="24"/>
          <w:szCs w:val="24"/>
        </w:rPr>
      </w:pPr>
      <w:r w:rsidRPr="00BC1BB4">
        <w:rPr>
          <w:sz w:val="24"/>
          <w:szCs w:val="24"/>
        </w:rPr>
        <w:t xml:space="preserve">The above pictures (activated/deactivated) </w:t>
      </w:r>
      <w:r>
        <w:rPr>
          <w:sz w:val="24"/>
          <w:szCs w:val="24"/>
        </w:rPr>
        <w:t xml:space="preserve">illustrate </w:t>
      </w:r>
      <w:r w:rsidRPr="00BC1BB4">
        <w:rPr>
          <w:sz w:val="24"/>
          <w:szCs w:val="24"/>
        </w:rPr>
        <w:t>the optional maintenance switch</w:t>
      </w:r>
      <w:r>
        <w:rPr>
          <w:sz w:val="24"/>
          <w:szCs w:val="24"/>
        </w:rPr>
        <w:t xml:space="preserve">. The maintenance switch reduces the arc flash incident energy downstream at equipment that is protected by the switch/fuse combination. </w:t>
      </w:r>
      <w:r w:rsidR="00E91567">
        <w:rPr>
          <w:sz w:val="24"/>
          <w:szCs w:val="24"/>
        </w:rPr>
        <w:t>In effect, t</w:t>
      </w:r>
      <w:r>
        <w:rPr>
          <w:sz w:val="24"/>
          <w:szCs w:val="24"/>
        </w:rPr>
        <w:t xml:space="preserve">he maintenance switch </w:t>
      </w:r>
      <w:r w:rsidR="00F24949">
        <w:rPr>
          <w:sz w:val="24"/>
          <w:szCs w:val="24"/>
        </w:rPr>
        <w:t>controls the arc flash</w:t>
      </w:r>
      <w:r w:rsidR="00E91567">
        <w:rPr>
          <w:sz w:val="24"/>
          <w:szCs w:val="24"/>
        </w:rPr>
        <w:t xml:space="preserve"> (see page #4</w:t>
      </w:r>
      <w:r w:rsidR="006A6E51">
        <w:rPr>
          <w:sz w:val="24"/>
          <w:szCs w:val="24"/>
        </w:rPr>
        <w:t>) relay</w:t>
      </w:r>
      <w:r w:rsidR="00F24949">
        <w:rPr>
          <w:sz w:val="24"/>
          <w:szCs w:val="24"/>
        </w:rPr>
        <w:t xml:space="preserve"> to reduce the tripping time during an arc flash </w:t>
      </w:r>
      <w:r w:rsidR="00DF7E36">
        <w:rPr>
          <w:sz w:val="24"/>
          <w:szCs w:val="24"/>
        </w:rPr>
        <w:t>event within</w:t>
      </w:r>
      <w:r w:rsidR="00F24949">
        <w:rPr>
          <w:sz w:val="24"/>
          <w:szCs w:val="24"/>
        </w:rPr>
        <w:t xml:space="preserve"> the branch/feeder circuit fed by the fuse/switch combination.</w:t>
      </w:r>
    </w:p>
    <w:p w14:paraId="00409EE3" w14:textId="4A1C2249" w:rsidR="003361A0" w:rsidRDefault="003361A0"/>
    <w:p w14:paraId="345C30B9" w14:textId="6CF4F543" w:rsidR="003361A0" w:rsidRDefault="00B22DE8">
      <w:pPr>
        <w:rPr>
          <w:noProof/>
        </w:rPr>
      </w:pPr>
      <w:r>
        <w:rPr>
          <w:noProof/>
        </w:rPr>
        <w:lastRenderedPageBreak/>
        <w:drawing>
          <wp:inline distT="0" distB="0" distL="0" distR="0" wp14:anchorId="712BDA78" wp14:editId="3D44D0AC">
            <wp:extent cx="5943600" cy="594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0C71FA63" w14:textId="0B9F62F0" w:rsidR="00B72A6C" w:rsidRPr="00B72A6C" w:rsidRDefault="00B72A6C" w:rsidP="00B72A6C"/>
    <w:p w14:paraId="7CA342C9" w14:textId="1E4622AA" w:rsidR="00B72A6C" w:rsidRPr="00B72A6C" w:rsidRDefault="00B72A6C" w:rsidP="00B72A6C"/>
    <w:p w14:paraId="03ACA12A" w14:textId="7B04F970" w:rsidR="00B72A6C" w:rsidRPr="00B72A6C" w:rsidRDefault="00B72A6C" w:rsidP="00B72A6C"/>
    <w:p w14:paraId="35112527" w14:textId="0EB79D15" w:rsidR="00B72A6C" w:rsidRDefault="00AE2F26" w:rsidP="00B72A6C">
      <w:pPr>
        <w:rPr>
          <w:noProof/>
        </w:rPr>
      </w:pPr>
      <w:r>
        <w:rPr>
          <w:noProof/>
        </w:rPr>
        <w:lastRenderedPageBreak/>
        <mc:AlternateContent>
          <mc:Choice Requires="wps">
            <w:drawing>
              <wp:anchor distT="0" distB="0" distL="114300" distR="114300" simplePos="0" relativeHeight="251659264" behindDoc="0" locked="0" layoutInCell="1" allowOverlap="1" wp14:anchorId="3511F8F5" wp14:editId="1B1808A2">
                <wp:simplePos x="0" y="0"/>
                <wp:positionH relativeFrom="margin">
                  <wp:align>left</wp:align>
                </wp:positionH>
                <wp:positionV relativeFrom="paragraph">
                  <wp:posOffset>1717578</wp:posOffset>
                </wp:positionV>
                <wp:extent cx="1118381" cy="907366"/>
                <wp:effectExtent l="38100" t="38100" r="43815" b="45720"/>
                <wp:wrapNone/>
                <wp:docPr id="9" name="Oval 9"/>
                <wp:cNvGraphicFramePr/>
                <a:graphic xmlns:a="http://schemas.openxmlformats.org/drawingml/2006/main">
                  <a:graphicData uri="http://schemas.microsoft.com/office/word/2010/wordprocessingShape">
                    <wps:wsp>
                      <wps:cNvSpPr/>
                      <wps:spPr>
                        <a:xfrm>
                          <a:off x="0" y="0"/>
                          <a:ext cx="1118381" cy="907366"/>
                        </a:xfrm>
                        <a:prstGeom prst="ellipse">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8AA1CE" id="Oval 9" o:spid="_x0000_s1026" style="position:absolute;margin-left:0;margin-top:135.25pt;width:88.05pt;height:71.45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" filled="f" strokecolor="red" strokeweight="6pt">
                <v:stroke joinstyle="miter"/>
                <w10:wrap anchorx="margin"/>
              </v:oval>
            </w:pict>
          </mc:Fallback>
        </mc:AlternateContent>
      </w:r>
      <w:r w:rsidR="002E1161" w:rsidRPr="002E1161">
        <w:rPr>
          <w:noProof/>
        </w:rPr>
        <w:drawing>
          <wp:inline distT="0" distB="0" distL="0" distR="0" wp14:anchorId="2236BA82" wp14:editId="1339F99D">
            <wp:extent cx="3376246" cy="3733429"/>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85909" cy="3744114"/>
                    </a:xfrm>
                    <a:prstGeom prst="rect">
                      <a:avLst/>
                    </a:prstGeom>
                  </pic:spPr>
                </pic:pic>
              </a:graphicData>
            </a:graphic>
          </wp:inline>
        </w:drawing>
      </w:r>
    </w:p>
    <w:p w14:paraId="61D506D9" w14:textId="040FDCC9" w:rsidR="00244A05" w:rsidRPr="00643F28" w:rsidRDefault="002E1161" w:rsidP="00B72A6C">
      <w:pPr>
        <w:rPr>
          <w:noProof/>
          <w:sz w:val="28"/>
          <w:szCs w:val="28"/>
        </w:rPr>
      </w:pPr>
      <w:r w:rsidRPr="00643F28">
        <w:rPr>
          <w:noProof/>
          <w:sz w:val="28"/>
          <w:szCs w:val="28"/>
        </w:rPr>
        <w:t>The Red circle above</w:t>
      </w:r>
      <w:r w:rsidR="00AE2F26" w:rsidRPr="00643F28">
        <w:rPr>
          <w:noProof/>
          <w:sz w:val="28"/>
          <w:szCs w:val="28"/>
        </w:rPr>
        <w:t xml:space="preserve"> </w:t>
      </w:r>
      <w:r w:rsidRPr="00643F28">
        <w:rPr>
          <w:noProof/>
          <w:sz w:val="28"/>
          <w:szCs w:val="28"/>
        </w:rPr>
        <w:t>denote the location of the arc flash relay</w:t>
      </w:r>
    </w:p>
    <w:p w14:paraId="49F169DE" w14:textId="74DFAFD7" w:rsidR="00244A05" w:rsidRDefault="00244A05" w:rsidP="00B72A6C">
      <w:pPr>
        <w:rPr>
          <w:noProof/>
        </w:rPr>
      </w:pPr>
    </w:p>
    <w:p w14:paraId="4469D293" w14:textId="7742D819" w:rsidR="00AE2F26" w:rsidRDefault="00AE2F26" w:rsidP="00B72A6C">
      <w:pPr>
        <w:rPr>
          <w:noProof/>
        </w:rPr>
      </w:pPr>
      <w:r>
        <w:rPr>
          <w:noProof/>
        </w:rPr>
        <w:t>The table below are the approximate costs to add the complete Energy Reduction system</w:t>
      </w:r>
    </w:p>
    <w:tbl>
      <w:tblPr>
        <w:tblW w:w="5891" w:type="dxa"/>
        <w:tblLook w:val="04A0" w:firstRow="1" w:lastRow="0" w:firstColumn="1" w:lastColumn="0" w:noHBand="0" w:noVBand="1"/>
      </w:tblPr>
      <w:tblGrid>
        <w:gridCol w:w="1440"/>
        <w:gridCol w:w="3391"/>
        <w:gridCol w:w="1060"/>
      </w:tblGrid>
      <w:tr w:rsidR="00244A05" w:rsidRPr="00244A05" w14:paraId="0D10E913" w14:textId="77777777" w:rsidTr="00244A05">
        <w:trPr>
          <w:trHeight w:val="405"/>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7A966" w14:textId="77777777" w:rsidR="00244A05" w:rsidRPr="00244A05" w:rsidRDefault="00244A05" w:rsidP="00244A05">
            <w:pPr>
              <w:spacing w:after="0" w:line="240" w:lineRule="auto"/>
              <w:jc w:val="center"/>
              <w:rPr>
                <w:rFonts w:ascii="Calibri" w:eastAsia="Times New Roman" w:hAnsi="Calibri" w:cs="Calibri"/>
                <w:b/>
                <w:bCs/>
                <w:color w:val="000000"/>
              </w:rPr>
            </w:pPr>
            <w:r w:rsidRPr="00244A05">
              <w:rPr>
                <w:rFonts w:ascii="Calibri" w:eastAsia="Times New Roman" w:hAnsi="Calibri" w:cs="Calibri"/>
                <w:b/>
                <w:bCs/>
                <w:color w:val="000000"/>
              </w:rPr>
              <w:t>Part Number</w:t>
            </w:r>
          </w:p>
        </w:tc>
        <w:tc>
          <w:tcPr>
            <w:tcW w:w="3391" w:type="dxa"/>
            <w:tcBorders>
              <w:top w:val="single" w:sz="4" w:space="0" w:color="auto"/>
              <w:left w:val="nil"/>
              <w:bottom w:val="single" w:sz="4" w:space="0" w:color="auto"/>
              <w:right w:val="single" w:sz="4" w:space="0" w:color="auto"/>
            </w:tcBorders>
            <w:shd w:val="clear" w:color="auto" w:fill="auto"/>
            <w:noWrap/>
            <w:vAlign w:val="center"/>
            <w:hideMark/>
          </w:tcPr>
          <w:p w14:paraId="658A93F5" w14:textId="77777777" w:rsidR="00244A05" w:rsidRPr="00244A05" w:rsidRDefault="00244A05" w:rsidP="00244A05">
            <w:pPr>
              <w:spacing w:after="0" w:line="240" w:lineRule="auto"/>
              <w:jc w:val="center"/>
              <w:rPr>
                <w:rFonts w:ascii="Calibri" w:eastAsia="Times New Roman" w:hAnsi="Calibri" w:cs="Calibri"/>
                <w:b/>
                <w:bCs/>
                <w:color w:val="000000"/>
              </w:rPr>
            </w:pPr>
            <w:r w:rsidRPr="00244A05">
              <w:rPr>
                <w:rFonts w:ascii="Calibri" w:eastAsia="Times New Roman" w:hAnsi="Calibri" w:cs="Calibri"/>
                <w:b/>
                <w:bCs/>
                <w:color w:val="000000"/>
              </w:rPr>
              <w:t>Description</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105AF90C" w14:textId="77777777" w:rsidR="00244A05" w:rsidRPr="00244A05" w:rsidRDefault="00244A05" w:rsidP="00244A05">
            <w:pPr>
              <w:spacing w:after="0" w:line="240" w:lineRule="auto"/>
              <w:jc w:val="center"/>
              <w:rPr>
                <w:rFonts w:ascii="Calibri" w:eastAsia="Times New Roman" w:hAnsi="Calibri" w:cs="Calibri"/>
                <w:b/>
                <w:bCs/>
                <w:color w:val="000000"/>
              </w:rPr>
            </w:pPr>
            <w:r w:rsidRPr="00244A05">
              <w:rPr>
                <w:rFonts w:ascii="Calibri" w:eastAsia="Times New Roman" w:hAnsi="Calibri" w:cs="Calibri"/>
                <w:b/>
                <w:bCs/>
                <w:color w:val="000000"/>
              </w:rPr>
              <w:t xml:space="preserve"> Cost </w:t>
            </w:r>
          </w:p>
        </w:tc>
      </w:tr>
      <w:tr w:rsidR="00244A05" w:rsidRPr="00244A05" w14:paraId="22CA367B" w14:textId="77777777" w:rsidTr="00244A05">
        <w:trPr>
          <w:trHeight w:val="29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CCA3BB7" w14:textId="77777777" w:rsidR="00244A05" w:rsidRPr="00244A05" w:rsidRDefault="00244A05" w:rsidP="00244A05">
            <w:pPr>
              <w:spacing w:after="0" w:line="240" w:lineRule="auto"/>
              <w:jc w:val="center"/>
              <w:rPr>
                <w:rFonts w:ascii="Calibri" w:eastAsia="Times New Roman" w:hAnsi="Calibri" w:cs="Calibri"/>
                <w:color w:val="000000"/>
              </w:rPr>
            </w:pPr>
            <w:r w:rsidRPr="00244A05">
              <w:rPr>
                <w:rFonts w:ascii="Calibri" w:eastAsia="Times New Roman" w:hAnsi="Calibri" w:cs="Calibri"/>
                <w:color w:val="000000"/>
              </w:rPr>
              <w:t>AD8CO</w:t>
            </w:r>
          </w:p>
        </w:tc>
        <w:tc>
          <w:tcPr>
            <w:tcW w:w="3391" w:type="dxa"/>
            <w:tcBorders>
              <w:top w:val="nil"/>
              <w:left w:val="nil"/>
              <w:bottom w:val="single" w:sz="4" w:space="0" w:color="auto"/>
              <w:right w:val="single" w:sz="4" w:space="0" w:color="auto"/>
            </w:tcBorders>
            <w:shd w:val="clear" w:color="auto" w:fill="auto"/>
            <w:noWrap/>
            <w:vAlign w:val="bottom"/>
            <w:hideMark/>
          </w:tcPr>
          <w:p w14:paraId="5561D610" w14:textId="77777777" w:rsidR="00244A05" w:rsidRPr="00244A05" w:rsidRDefault="00244A05" w:rsidP="00244A05">
            <w:pPr>
              <w:spacing w:after="0" w:line="240" w:lineRule="auto"/>
              <w:ind w:firstLineChars="100" w:firstLine="220"/>
              <w:rPr>
                <w:rFonts w:ascii="Calibri" w:eastAsia="Times New Roman" w:hAnsi="Calibri" w:cs="Calibri"/>
                <w:color w:val="000000"/>
              </w:rPr>
            </w:pPr>
            <w:r w:rsidRPr="00244A05">
              <w:rPr>
                <w:rFonts w:ascii="Calibri" w:eastAsia="Times New Roman" w:hAnsi="Calibri" w:cs="Calibri"/>
                <w:color w:val="000000"/>
              </w:rPr>
              <w:t>Arc Flash Kit</w:t>
            </w:r>
          </w:p>
        </w:tc>
        <w:tc>
          <w:tcPr>
            <w:tcW w:w="1060" w:type="dxa"/>
            <w:tcBorders>
              <w:top w:val="nil"/>
              <w:left w:val="nil"/>
              <w:bottom w:val="single" w:sz="4" w:space="0" w:color="auto"/>
              <w:right w:val="single" w:sz="4" w:space="0" w:color="auto"/>
            </w:tcBorders>
            <w:shd w:val="clear" w:color="auto" w:fill="auto"/>
            <w:noWrap/>
            <w:vAlign w:val="bottom"/>
            <w:hideMark/>
          </w:tcPr>
          <w:p w14:paraId="255E03F3" w14:textId="77777777" w:rsidR="00244A05" w:rsidRPr="00244A05" w:rsidRDefault="00244A05" w:rsidP="00244A05">
            <w:pPr>
              <w:spacing w:after="0" w:line="240" w:lineRule="auto"/>
              <w:rPr>
                <w:rFonts w:ascii="Calibri" w:eastAsia="Times New Roman" w:hAnsi="Calibri" w:cs="Calibri"/>
                <w:color w:val="000000"/>
              </w:rPr>
            </w:pPr>
            <w:r w:rsidRPr="00244A05">
              <w:rPr>
                <w:rFonts w:ascii="Calibri" w:eastAsia="Times New Roman" w:hAnsi="Calibri" w:cs="Calibri"/>
                <w:color w:val="000000"/>
              </w:rPr>
              <w:t xml:space="preserve">   1,810.00 </w:t>
            </w:r>
          </w:p>
        </w:tc>
      </w:tr>
      <w:tr w:rsidR="00244A05" w:rsidRPr="00244A05" w14:paraId="0BB660D4" w14:textId="77777777" w:rsidTr="00244A05">
        <w:trPr>
          <w:trHeight w:val="29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4298BED0" w14:textId="77777777" w:rsidR="00244A05" w:rsidRPr="00244A05" w:rsidRDefault="00244A05" w:rsidP="00244A05">
            <w:pPr>
              <w:spacing w:after="0" w:line="240" w:lineRule="auto"/>
              <w:jc w:val="center"/>
              <w:rPr>
                <w:rFonts w:ascii="Calibri" w:eastAsia="Times New Roman" w:hAnsi="Calibri" w:cs="Calibri"/>
                <w:color w:val="000000"/>
              </w:rPr>
            </w:pPr>
            <w:r w:rsidRPr="00244A05">
              <w:rPr>
                <w:rFonts w:ascii="Calibri" w:eastAsia="Times New Roman" w:hAnsi="Calibri" w:cs="Calibri"/>
                <w:color w:val="000000"/>
              </w:rPr>
              <w:t>TE10</w:t>
            </w:r>
          </w:p>
        </w:tc>
        <w:tc>
          <w:tcPr>
            <w:tcW w:w="3391" w:type="dxa"/>
            <w:tcBorders>
              <w:top w:val="nil"/>
              <w:left w:val="nil"/>
              <w:bottom w:val="single" w:sz="4" w:space="0" w:color="auto"/>
              <w:right w:val="single" w:sz="4" w:space="0" w:color="auto"/>
            </w:tcBorders>
            <w:shd w:val="clear" w:color="auto" w:fill="auto"/>
            <w:noWrap/>
            <w:vAlign w:val="bottom"/>
            <w:hideMark/>
          </w:tcPr>
          <w:p w14:paraId="78DCF8E4" w14:textId="77777777" w:rsidR="00244A05" w:rsidRPr="00244A05" w:rsidRDefault="00244A05" w:rsidP="00244A05">
            <w:pPr>
              <w:spacing w:after="0" w:line="240" w:lineRule="auto"/>
              <w:ind w:firstLineChars="100" w:firstLine="220"/>
              <w:rPr>
                <w:rFonts w:ascii="Calibri" w:eastAsia="Times New Roman" w:hAnsi="Calibri" w:cs="Calibri"/>
                <w:color w:val="000000"/>
              </w:rPr>
            </w:pPr>
            <w:r w:rsidRPr="00244A05">
              <w:rPr>
                <w:rFonts w:ascii="Calibri" w:eastAsia="Times New Roman" w:hAnsi="Calibri" w:cs="Calibri"/>
                <w:color w:val="000000"/>
              </w:rPr>
              <w:t>Bus Extension</w:t>
            </w:r>
          </w:p>
        </w:tc>
        <w:tc>
          <w:tcPr>
            <w:tcW w:w="1060" w:type="dxa"/>
            <w:tcBorders>
              <w:top w:val="nil"/>
              <w:left w:val="nil"/>
              <w:bottom w:val="single" w:sz="4" w:space="0" w:color="auto"/>
              <w:right w:val="single" w:sz="4" w:space="0" w:color="auto"/>
            </w:tcBorders>
            <w:shd w:val="clear" w:color="auto" w:fill="auto"/>
            <w:noWrap/>
            <w:vAlign w:val="bottom"/>
            <w:hideMark/>
          </w:tcPr>
          <w:p w14:paraId="50454008" w14:textId="77777777" w:rsidR="00244A05" w:rsidRPr="00244A05" w:rsidRDefault="00244A05" w:rsidP="00244A05">
            <w:pPr>
              <w:spacing w:after="0" w:line="240" w:lineRule="auto"/>
              <w:rPr>
                <w:rFonts w:ascii="Calibri" w:eastAsia="Times New Roman" w:hAnsi="Calibri" w:cs="Calibri"/>
                <w:color w:val="000000"/>
              </w:rPr>
            </w:pPr>
            <w:r w:rsidRPr="00244A05">
              <w:rPr>
                <w:rFonts w:ascii="Calibri" w:eastAsia="Times New Roman" w:hAnsi="Calibri" w:cs="Calibri"/>
                <w:color w:val="000000"/>
              </w:rPr>
              <w:t xml:space="preserve">        80.00 </w:t>
            </w:r>
          </w:p>
        </w:tc>
      </w:tr>
      <w:tr w:rsidR="00244A05" w:rsidRPr="00244A05" w14:paraId="58CE2664" w14:textId="77777777" w:rsidTr="00244A05">
        <w:trPr>
          <w:trHeight w:val="29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EAD6A66" w14:textId="77777777" w:rsidR="00244A05" w:rsidRPr="00244A05" w:rsidRDefault="00244A05" w:rsidP="00244A05">
            <w:pPr>
              <w:spacing w:after="0" w:line="240" w:lineRule="auto"/>
              <w:jc w:val="center"/>
              <w:rPr>
                <w:rFonts w:ascii="Calibri" w:eastAsia="Times New Roman" w:hAnsi="Calibri" w:cs="Calibri"/>
                <w:color w:val="000000"/>
              </w:rPr>
            </w:pPr>
            <w:r w:rsidRPr="00244A05">
              <w:rPr>
                <w:rFonts w:ascii="Calibri" w:eastAsia="Times New Roman" w:hAnsi="Calibri" w:cs="Calibri"/>
                <w:color w:val="000000"/>
              </w:rPr>
              <w:t>VLMS</w:t>
            </w:r>
          </w:p>
        </w:tc>
        <w:tc>
          <w:tcPr>
            <w:tcW w:w="3391" w:type="dxa"/>
            <w:tcBorders>
              <w:top w:val="nil"/>
              <w:left w:val="nil"/>
              <w:bottom w:val="single" w:sz="4" w:space="0" w:color="auto"/>
              <w:right w:val="single" w:sz="4" w:space="0" w:color="auto"/>
            </w:tcBorders>
            <w:shd w:val="clear" w:color="auto" w:fill="auto"/>
            <w:noWrap/>
            <w:vAlign w:val="bottom"/>
            <w:hideMark/>
          </w:tcPr>
          <w:p w14:paraId="0DD7AC8A" w14:textId="77777777" w:rsidR="00244A05" w:rsidRPr="00244A05" w:rsidRDefault="00244A05" w:rsidP="00244A05">
            <w:pPr>
              <w:spacing w:after="0" w:line="240" w:lineRule="auto"/>
              <w:ind w:firstLineChars="100" w:firstLine="220"/>
              <w:rPr>
                <w:rFonts w:ascii="Calibri" w:eastAsia="Times New Roman" w:hAnsi="Calibri" w:cs="Calibri"/>
                <w:color w:val="000000"/>
              </w:rPr>
            </w:pPr>
            <w:r w:rsidRPr="00244A05">
              <w:rPr>
                <w:rFonts w:ascii="Calibri" w:eastAsia="Times New Roman" w:hAnsi="Calibri" w:cs="Calibri"/>
                <w:color w:val="000000"/>
              </w:rPr>
              <w:t>Relay mounting bracket top feed</w:t>
            </w:r>
          </w:p>
        </w:tc>
        <w:tc>
          <w:tcPr>
            <w:tcW w:w="1060" w:type="dxa"/>
            <w:tcBorders>
              <w:top w:val="nil"/>
              <w:left w:val="nil"/>
              <w:bottom w:val="single" w:sz="4" w:space="0" w:color="auto"/>
              <w:right w:val="single" w:sz="4" w:space="0" w:color="auto"/>
            </w:tcBorders>
            <w:shd w:val="clear" w:color="auto" w:fill="auto"/>
            <w:noWrap/>
            <w:vAlign w:val="bottom"/>
            <w:hideMark/>
          </w:tcPr>
          <w:p w14:paraId="2602E9C0" w14:textId="77777777" w:rsidR="00244A05" w:rsidRPr="00244A05" w:rsidRDefault="00244A05" w:rsidP="00244A05">
            <w:pPr>
              <w:spacing w:after="0" w:line="240" w:lineRule="auto"/>
              <w:rPr>
                <w:rFonts w:ascii="Calibri" w:eastAsia="Times New Roman" w:hAnsi="Calibri" w:cs="Calibri"/>
                <w:color w:val="000000"/>
              </w:rPr>
            </w:pPr>
            <w:r w:rsidRPr="00244A05">
              <w:rPr>
                <w:rFonts w:ascii="Calibri" w:eastAsia="Times New Roman" w:hAnsi="Calibri" w:cs="Calibri"/>
                <w:color w:val="000000"/>
              </w:rPr>
              <w:t xml:space="preserve">        90.00 </w:t>
            </w:r>
          </w:p>
        </w:tc>
      </w:tr>
      <w:tr w:rsidR="00244A05" w:rsidRPr="00244A05" w14:paraId="3585C503" w14:textId="77777777" w:rsidTr="00244A05">
        <w:trPr>
          <w:trHeight w:val="29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7A3BAA4" w14:textId="77777777" w:rsidR="00244A05" w:rsidRPr="00244A05" w:rsidRDefault="00244A05" w:rsidP="00244A05">
            <w:pPr>
              <w:spacing w:after="0" w:line="240" w:lineRule="auto"/>
              <w:jc w:val="center"/>
              <w:rPr>
                <w:rFonts w:ascii="Calibri" w:eastAsia="Times New Roman" w:hAnsi="Calibri" w:cs="Calibri"/>
                <w:color w:val="000000"/>
              </w:rPr>
            </w:pPr>
            <w:r w:rsidRPr="00244A05">
              <w:rPr>
                <w:rFonts w:ascii="Calibri" w:eastAsia="Times New Roman" w:hAnsi="Calibri" w:cs="Calibri"/>
                <w:color w:val="000000"/>
              </w:rPr>
              <w:t>CPT480</w:t>
            </w:r>
          </w:p>
        </w:tc>
        <w:tc>
          <w:tcPr>
            <w:tcW w:w="3391" w:type="dxa"/>
            <w:tcBorders>
              <w:top w:val="nil"/>
              <w:left w:val="nil"/>
              <w:bottom w:val="single" w:sz="4" w:space="0" w:color="auto"/>
              <w:right w:val="single" w:sz="4" w:space="0" w:color="auto"/>
            </w:tcBorders>
            <w:shd w:val="clear" w:color="auto" w:fill="auto"/>
            <w:noWrap/>
            <w:vAlign w:val="bottom"/>
            <w:hideMark/>
          </w:tcPr>
          <w:p w14:paraId="5F3C307E" w14:textId="77777777" w:rsidR="00244A05" w:rsidRPr="00244A05" w:rsidRDefault="00244A05" w:rsidP="00244A05">
            <w:pPr>
              <w:spacing w:after="0" w:line="240" w:lineRule="auto"/>
              <w:ind w:firstLineChars="100" w:firstLine="220"/>
              <w:rPr>
                <w:rFonts w:ascii="Calibri" w:eastAsia="Times New Roman" w:hAnsi="Calibri" w:cs="Calibri"/>
                <w:color w:val="000000"/>
              </w:rPr>
            </w:pPr>
            <w:r w:rsidRPr="00244A05">
              <w:rPr>
                <w:rFonts w:ascii="Calibri" w:eastAsia="Times New Roman" w:hAnsi="Calibri" w:cs="Calibri"/>
                <w:color w:val="000000"/>
              </w:rPr>
              <w:t>Control transformer</w:t>
            </w:r>
          </w:p>
        </w:tc>
        <w:tc>
          <w:tcPr>
            <w:tcW w:w="1060" w:type="dxa"/>
            <w:tcBorders>
              <w:top w:val="nil"/>
              <w:left w:val="nil"/>
              <w:bottom w:val="single" w:sz="4" w:space="0" w:color="auto"/>
              <w:right w:val="single" w:sz="4" w:space="0" w:color="auto"/>
            </w:tcBorders>
            <w:shd w:val="clear" w:color="auto" w:fill="auto"/>
            <w:noWrap/>
            <w:vAlign w:val="bottom"/>
            <w:hideMark/>
          </w:tcPr>
          <w:p w14:paraId="231D48FD" w14:textId="77777777" w:rsidR="00244A05" w:rsidRPr="00244A05" w:rsidRDefault="00244A05" w:rsidP="00244A05">
            <w:pPr>
              <w:spacing w:after="0" w:line="240" w:lineRule="auto"/>
              <w:rPr>
                <w:rFonts w:ascii="Calibri" w:eastAsia="Times New Roman" w:hAnsi="Calibri" w:cs="Calibri"/>
                <w:color w:val="000000"/>
              </w:rPr>
            </w:pPr>
            <w:r w:rsidRPr="00244A05">
              <w:rPr>
                <w:rFonts w:ascii="Calibri" w:eastAsia="Times New Roman" w:hAnsi="Calibri" w:cs="Calibri"/>
                <w:color w:val="000000"/>
              </w:rPr>
              <w:t xml:space="preserve">        80.00 </w:t>
            </w:r>
          </w:p>
        </w:tc>
      </w:tr>
      <w:tr w:rsidR="00244A05" w:rsidRPr="00244A05" w14:paraId="29B114AE" w14:textId="77777777" w:rsidTr="00244A05">
        <w:trPr>
          <w:trHeight w:val="29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7E3D948" w14:textId="77777777" w:rsidR="00244A05" w:rsidRPr="00244A05" w:rsidRDefault="00244A05" w:rsidP="00244A05">
            <w:pPr>
              <w:spacing w:after="0" w:line="240" w:lineRule="auto"/>
              <w:jc w:val="center"/>
              <w:rPr>
                <w:rFonts w:ascii="Calibri" w:eastAsia="Times New Roman" w:hAnsi="Calibri" w:cs="Calibri"/>
                <w:color w:val="000000"/>
              </w:rPr>
            </w:pPr>
            <w:r w:rsidRPr="00244A05">
              <w:rPr>
                <w:rFonts w:ascii="Calibri" w:eastAsia="Times New Roman" w:hAnsi="Calibri" w:cs="Calibri"/>
                <w:color w:val="000000"/>
              </w:rPr>
              <w:t>RSCK1</w:t>
            </w:r>
          </w:p>
        </w:tc>
        <w:tc>
          <w:tcPr>
            <w:tcW w:w="3391" w:type="dxa"/>
            <w:tcBorders>
              <w:top w:val="nil"/>
              <w:left w:val="nil"/>
              <w:bottom w:val="single" w:sz="4" w:space="0" w:color="auto"/>
              <w:right w:val="single" w:sz="4" w:space="0" w:color="auto"/>
            </w:tcBorders>
            <w:shd w:val="clear" w:color="auto" w:fill="auto"/>
            <w:noWrap/>
            <w:vAlign w:val="bottom"/>
            <w:hideMark/>
          </w:tcPr>
          <w:p w14:paraId="2B138D27" w14:textId="77777777" w:rsidR="00244A05" w:rsidRPr="00244A05" w:rsidRDefault="00244A05" w:rsidP="00244A05">
            <w:pPr>
              <w:spacing w:after="0" w:line="240" w:lineRule="auto"/>
              <w:ind w:firstLineChars="100" w:firstLine="220"/>
              <w:rPr>
                <w:rFonts w:ascii="Calibri" w:eastAsia="Times New Roman" w:hAnsi="Calibri" w:cs="Calibri"/>
                <w:color w:val="000000"/>
              </w:rPr>
            </w:pPr>
            <w:r w:rsidRPr="00244A05">
              <w:rPr>
                <w:rFonts w:ascii="Calibri" w:eastAsia="Times New Roman" w:hAnsi="Calibri" w:cs="Calibri"/>
                <w:color w:val="000000"/>
              </w:rPr>
              <w:t>ERMS  switch</w:t>
            </w:r>
          </w:p>
        </w:tc>
        <w:tc>
          <w:tcPr>
            <w:tcW w:w="1060" w:type="dxa"/>
            <w:tcBorders>
              <w:top w:val="nil"/>
              <w:left w:val="nil"/>
              <w:bottom w:val="single" w:sz="4" w:space="0" w:color="auto"/>
              <w:right w:val="single" w:sz="4" w:space="0" w:color="auto"/>
            </w:tcBorders>
            <w:shd w:val="clear" w:color="auto" w:fill="auto"/>
            <w:noWrap/>
            <w:vAlign w:val="bottom"/>
            <w:hideMark/>
          </w:tcPr>
          <w:p w14:paraId="281ADD86" w14:textId="77777777" w:rsidR="00244A05" w:rsidRPr="00244A05" w:rsidRDefault="00244A05" w:rsidP="00244A05">
            <w:pPr>
              <w:spacing w:after="0" w:line="240" w:lineRule="auto"/>
              <w:rPr>
                <w:rFonts w:ascii="Calibri" w:eastAsia="Times New Roman" w:hAnsi="Calibri" w:cs="Calibri"/>
                <w:color w:val="000000"/>
              </w:rPr>
            </w:pPr>
            <w:r w:rsidRPr="00244A05">
              <w:rPr>
                <w:rFonts w:ascii="Calibri" w:eastAsia="Times New Roman" w:hAnsi="Calibri" w:cs="Calibri"/>
                <w:color w:val="000000"/>
              </w:rPr>
              <w:t xml:space="preserve">      110.00 </w:t>
            </w:r>
          </w:p>
        </w:tc>
      </w:tr>
    </w:tbl>
    <w:p w14:paraId="7298CD43" w14:textId="6B0774C7" w:rsidR="00244A05" w:rsidRDefault="00244A05" w:rsidP="00B72A6C">
      <w:pPr>
        <w:rPr>
          <w:noProof/>
        </w:rPr>
      </w:pPr>
    </w:p>
    <w:p w14:paraId="1817F6CC" w14:textId="7D9DDE9D" w:rsidR="00244A05" w:rsidRDefault="00F24949" w:rsidP="00B72A6C">
      <w:pPr>
        <w:rPr>
          <w:noProof/>
        </w:rPr>
      </w:pPr>
      <w:r w:rsidRPr="00F24949">
        <w:rPr>
          <w:b/>
          <w:bCs/>
          <w:noProof/>
        </w:rPr>
        <w:t xml:space="preserve">IMPORTANT </w:t>
      </w:r>
      <w:r>
        <w:rPr>
          <w:noProof/>
        </w:rPr>
        <w:t xml:space="preserve">- </w:t>
      </w:r>
      <w:r w:rsidR="00244A05">
        <w:rPr>
          <w:noProof/>
        </w:rPr>
        <w:t>The correct p</w:t>
      </w:r>
      <w:r>
        <w:rPr>
          <w:noProof/>
        </w:rPr>
        <w:t>a</w:t>
      </w:r>
      <w:r w:rsidR="00244A05">
        <w:rPr>
          <w:noProof/>
        </w:rPr>
        <w:t>rt numbers will depend on the the switch ampacity and physical configuration.</w:t>
      </w:r>
    </w:p>
    <w:p w14:paraId="6EE00769" w14:textId="77777777" w:rsidR="00044CB1" w:rsidRDefault="00044CB1" w:rsidP="00B72A6C">
      <w:pPr>
        <w:rPr>
          <w:b/>
          <w:bCs/>
          <w:noProof/>
          <w:sz w:val="24"/>
          <w:szCs w:val="24"/>
        </w:rPr>
      </w:pPr>
    </w:p>
    <w:p w14:paraId="5C0B018D" w14:textId="61CF759E" w:rsidR="00244A05" w:rsidRPr="00BC1BB4" w:rsidRDefault="00244A05" w:rsidP="00B72A6C">
      <w:pPr>
        <w:rPr>
          <w:b/>
          <w:bCs/>
          <w:noProof/>
          <w:sz w:val="24"/>
          <w:szCs w:val="24"/>
        </w:rPr>
      </w:pPr>
      <w:r w:rsidRPr="00BC1BB4">
        <w:rPr>
          <w:b/>
          <w:bCs/>
          <w:noProof/>
          <w:sz w:val="24"/>
          <w:szCs w:val="24"/>
        </w:rPr>
        <w:lastRenderedPageBreak/>
        <w:t>NEC Section 240.67</w:t>
      </w:r>
      <w:r w:rsidR="00BC1BB4">
        <w:rPr>
          <w:b/>
          <w:bCs/>
          <w:noProof/>
          <w:sz w:val="24"/>
          <w:szCs w:val="24"/>
        </w:rPr>
        <w:t xml:space="preserve"> (2020)</w:t>
      </w:r>
    </w:p>
    <w:p w14:paraId="7E46C2A0" w14:textId="77777777" w:rsidR="00BC1BB4" w:rsidRPr="00ED5C4A" w:rsidRDefault="00BC1BB4" w:rsidP="00BC1BB4">
      <w:r w:rsidRPr="00ED5C4A">
        <w:rPr>
          <w:b/>
          <w:bCs/>
          <w:highlight w:val="yellow"/>
        </w:rPr>
        <w:t>240.67 Arc Energy Reduction</w:t>
      </w:r>
      <w:r w:rsidRPr="00ED5C4A">
        <w:t xml:space="preserve">. Where fuses rated </w:t>
      </w:r>
      <w:r w:rsidRPr="00ED5C4A">
        <w:rPr>
          <w:u w:val="single"/>
        </w:rPr>
        <w:t>1200 A or higher</w:t>
      </w:r>
      <w:r w:rsidRPr="00ED5C4A">
        <w:t xml:space="preserve"> are installed, 240.67(A) and (B) shall apply. This requirement shall become effective January 1, 2020. </w:t>
      </w:r>
    </w:p>
    <w:p w14:paraId="7BA579B8" w14:textId="77777777" w:rsidR="00BC1BB4" w:rsidRPr="00ED5C4A" w:rsidRDefault="00BC1BB4" w:rsidP="00BC1BB4">
      <w:r w:rsidRPr="00ED5C4A">
        <w:t xml:space="preserve">(A) Documentation. Documentation shall be available to those authorized to design, install, operate, or inspect the installation as to the location of the fuses. Documentation shall also be provided to demonstrate that the method chosen to reduce clearing time is set to operate at a value below the available arcing current. </w:t>
      </w:r>
    </w:p>
    <w:p w14:paraId="163B82F4" w14:textId="77777777" w:rsidR="00BC1BB4" w:rsidRPr="00ED5C4A" w:rsidRDefault="00BC1BB4" w:rsidP="00BC1BB4">
      <w:r w:rsidRPr="00ED5C4A">
        <w:t xml:space="preserve">(B) </w:t>
      </w:r>
      <w:r w:rsidRPr="00ED5C4A">
        <w:rPr>
          <w:b/>
          <w:bCs/>
        </w:rPr>
        <w:t>Method to Reduce Clearing Time</w:t>
      </w:r>
      <w:r w:rsidRPr="00ED5C4A">
        <w:t xml:space="preserve">. A fuse shall have a </w:t>
      </w:r>
      <w:r w:rsidRPr="00ED5C4A">
        <w:rPr>
          <w:u w:val="single"/>
        </w:rPr>
        <w:t>clearing time of 0.07 seconds or less at the available arcing current,</w:t>
      </w:r>
      <w:r w:rsidRPr="00ED5C4A">
        <w:t xml:space="preserve"> or one of the following means shall be provided and shall be set to operate at less than the available arcing current: </w:t>
      </w:r>
    </w:p>
    <w:p w14:paraId="041B8EE7" w14:textId="77777777" w:rsidR="00BC1BB4" w:rsidRPr="00ED5C4A" w:rsidRDefault="00BC1BB4" w:rsidP="00BC1BB4">
      <w:r w:rsidRPr="00ED5C4A">
        <w:t xml:space="preserve">(1) Differential relaying </w:t>
      </w:r>
      <w:r>
        <w:t xml:space="preserve">                                                                                                                                                                                                                            </w:t>
      </w:r>
    </w:p>
    <w:p w14:paraId="3045F99A" w14:textId="77777777" w:rsidR="00BC1BB4" w:rsidRPr="00ED5C4A" w:rsidRDefault="00BC1BB4" w:rsidP="00BC1BB4">
      <w:pPr>
        <w:rPr>
          <w:b/>
          <w:bCs/>
        </w:rPr>
      </w:pPr>
      <w:r w:rsidRPr="00ED5C4A">
        <w:rPr>
          <w:b/>
          <w:bCs/>
          <w:highlight w:val="yellow"/>
        </w:rPr>
        <w:t>(2) Energy-reducing maintenance switching with local status indicator</w:t>
      </w:r>
      <w:r w:rsidRPr="00ED5C4A">
        <w:rPr>
          <w:b/>
          <w:bCs/>
        </w:rPr>
        <w:t xml:space="preserve"> </w:t>
      </w:r>
    </w:p>
    <w:p w14:paraId="07855FF1" w14:textId="77777777" w:rsidR="00BC1BB4" w:rsidRPr="00ED5C4A" w:rsidRDefault="00BC1BB4" w:rsidP="00BC1BB4">
      <w:r w:rsidRPr="00ED5C4A">
        <w:t xml:space="preserve">(3) Energy-reducing active arc-flash mitigation system (4) Current-limiting, electronically actuated fuses </w:t>
      </w:r>
    </w:p>
    <w:p w14:paraId="22BE4F9C" w14:textId="77777777" w:rsidR="00BC1BB4" w:rsidRPr="00ED5C4A" w:rsidRDefault="00BC1BB4" w:rsidP="00BC1BB4">
      <w:r w:rsidRPr="00ED5C4A">
        <w:t xml:space="preserve">(5) An approved equivalent means </w:t>
      </w:r>
    </w:p>
    <w:p w14:paraId="257AF05B" w14:textId="6F95CBC1" w:rsidR="00B72A6C" w:rsidRDefault="00BC1BB4" w:rsidP="00BC1BB4">
      <w:pPr>
        <w:rPr>
          <w:i/>
          <w:iCs/>
        </w:rPr>
      </w:pPr>
      <w:r w:rsidRPr="00ED5C4A">
        <w:rPr>
          <w:i/>
          <w:iCs/>
        </w:rPr>
        <w:t xml:space="preserve">Informational Note No.1: An energy-reducing maintenance switch allows a worker to set a disconnect switch to reduce the clearing time while the worker is working within an arc-flash boundary as defined in NFPA 70E-2018, Standard for Electrical Safety in the Workplace, and then to set the disconnect switch back to a normal setting after the potentially hazardous work is complete. </w:t>
      </w:r>
    </w:p>
    <w:p w14:paraId="60B6A8EB" w14:textId="4D30E085" w:rsidR="00AE2F26" w:rsidRDefault="00AE2F26" w:rsidP="00BC1BB4">
      <w:pPr>
        <w:rPr>
          <w:i/>
          <w:iCs/>
        </w:rPr>
      </w:pPr>
    </w:p>
    <w:p w14:paraId="672238F0" w14:textId="5D2D186C" w:rsidR="006A6E51" w:rsidRPr="006A6E51" w:rsidRDefault="006A6E51" w:rsidP="00BC1BB4">
      <w:pPr>
        <w:rPr>
          <w:b/>
          <w:bCs/>
          <w:sz w:val="24"/>
          <w:szCs w:val="24"/>
          <w:u w:val="single"/>
        </w:rPr>
      </w:pPr>
      <w:r w:rsidRPr="006A6E51">
        <w:rPr>
          <w:b/>
          <w:bCs/>
          <w:sz w:val="24"/>
          <w:szCs w:val="24"/>
          <w:u w:val="single"/>
        </w:rPr>
        <w:t>Example of the Reduced Incident energy with the Erms activate</w:t>
      </w:r>
      <w:r w:rsidR="00DF7E36">
        <w:rPr>
          <w:b/>
          <w:bCs/>
          <w:sz w:val="24"/>
          <w:szCs w:val="24"/>
          <w:u w:val="single"/>
        </w:rPr>
        <w:t>d</w:t>
      </w:r>
    </w:p>
    <w:p w14:paraId="03C57109" w14:textId="6DB996BF" w:rsidR="00AE2F26" w:rsidRPr="006A6E51" w:rsidRDefault="00AE2F26" w:rsidP="006A6E51">
      <w:pPr>
        <w:rPr>
          <w:sz w:val="24"/>
          <w:szCs w:val="24"/>
        </w:rPr>
      </w:pPr>
      <w:r w:rsidRPr="006A6E51">
        <w:rPr>
          <w:sz w:val="24"/>
          <w:szCs w:val="24"/>
        </w:rPr>
        <w:t>When protected by Mersen A4BQ1200 Class L current-limiting fuses and/or the integral boltSwitch energy reduction relay, the incident energy values in cal/sqcm are as follows:</w:t>
      </w:r>
    </w:p>
    <w:tbl>
      <w:tblPr>
        <w:tblW w:w="7540" w:type="dxa"/>
        <w:tblInd w:w="904" w:type="dxa"/>
        <w:tblLook w:val="04A0" w:firstRow="1" w:lastRow="0" w:firstColumn="1" w:lastColumn="0" w:noHBand="0" w:noVBand="1"/>
      </w:tblPr>
      <w:tblGrid>
        <w:gridCol w:w="1380"/>
        <w:gridCol w:w="2100"/>
        <w:gridCol w:w="2080"/>
        <w:gridCol w:w="1980"/>
      </w:tblGrid>
      <w:tr w:rsidR="00AE2F26" w:rsidRPr="00475FEA" w14:paraId="30B9CFA6" w14:textId="77777777" w:rsidTr="00DF03CE">
        <w:trPr>
          <w:trHeight w:val="1280"/>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E22E3" w14:textId="77777777" w:rsidR="00AE2F26" w:rsidRPr="00475FEA" w:rsidRDefault="00AE2F26" w:rsidP="00DF03CE">
            <w:pPr>
              <w:spacing w:after="0" w:line="240" w:lineRule="auto"/>
              <w:jc w:val="center"/>
              <w:rPr>
                <w:rFonts w:ascii="Calibri" w:eastAsia="Times New Roman" w:hAnsi="Calibri" w:cs="Calibri"/>
                <w:b/>
                <w:bCs/>
                <w:color w:val="000000"/>
              </w:rPr>
            </w:pPr>
            <w:r w:rsidRPr="00475FEA">
              <w:rPr>
                <w:rFonts w:ascii="Calibri" w:eastAsia="Times New Roman" w:hAnsi="Calibri" w:cs="Calibri"/>
                <w:b/>
                <w:bCs/>
                <w:color w:val="000000"/>
              </w:rPr>
              <w:t>Bolted Fault Current</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14:paraId="0FDD3649" w14:textId="77777777" w:rsidR="00AE2F26" w:rsidRPr="00475FEA" w:rsidRDefault="00AE2F26" w:rsidP="00DF03CE">
            <w:pPr>
              <w:spacing w:after="0" w:line="240" w:lineRule="auto"/>
              <w:jc w:val="center"/>
              <w:rPr>
                <w:rFonts w:ascii="Calibri" w:eastAsia="Times New Roman" w:hAnsi="Calibri" w:cs="Calibri"/>
                <w:b/>
                <w:bCs/>
                <w:color w:val="000000"/>
              </w:rPr>
            </w:pPr>
            <w:r w:rsidRPr="00475FEA">
              <w:rPr>
                <w:rFonts w:ascii="Calibri" w:eastAsia="Times New Roman" w:hAnsi="Calibri" w:cs="Calibri"/>
                <w:b/>
                <w:bCs/>
                <w:color w:val="000000"/>
              </w:rPr>
              <w:t>Fuse Type</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34783D80" w14:textId="77777777" w:rsidR="00AE2F26" w:rsidRPr="00475FEA" w:rsidRDefault="00AE2F26" w:rsidP="00DF03CE">
            <w:pPr>
              <w:spacing w:after="0" w:line="240" w:lineRule="auto"/>
              <w:jc w:val="center"/>
              <w:rPr>
                <w:rFonts w:ascii="Calibri" w:eastAsia="Times New Roman" w:hAnsi="Calibri" w:cs="Calibri"/>
                <w:b/>
                <w:bCs/>
                <w:color w:val="000000"/>
              </w:rPr>
            </w:pPr>
            <w:r w:rsidRPr="00475FEA">
              <w:rPr>
                <w:rFonts w:ascii="Calibri" w:eastAsia="Times New Roman" w:hAnsi="Calibri" w:cs="Calibri"/>
                <w:b/>
                <w:bCs/>
                <w:color w:val="000000"/>
              </w:rPr>
              <w:t xml:space="preserve">Incident Energy </w:t>
            </w:r>
            <w:r w:rsidRPr="00475FEA">
              <w:rPr>
                <w:rFonts w:ascii="Calibri" w:eastAsia="Times New Roman" w:hAnsi="Calibri" w:cs="Calibri"/>
                <w:b/>
                <w:bCs/>
                <w:color w:val="FF0000"/>
              </w:rPr>
              <w:t xml:space="preserve">Without    </w:t>
            </w:r>
            <w:r w:rsidRPr="00475FEA">
              <w:rPr>
                <w:rFonts w:ascii="Calibri" w:eastAsia="Times New Roman" w:hAnsi="Calibri" w:cs="Calibri"/>
                <w:color w:val="000000"/>
              </w:rPr>
              <w:t xml:space="preserve">            Energy Reduction </w:t>
            </w:r>
            <w:r>
              <w:rPr>
                <w:rFonts w:ascii="Calibri" w:eastAsia="Times New Roman" w:hAnsi="Calibri" w:cs="Calibri"/>
                <w:color w:val="000000"/>
              </w:rPr>
              <w:t>Relay</w:t>
            </w:r>
            <w:r w:rsidRPr="00475FEA">
              <w:rPr>
                <w:rFonts w:ascii="Calibri" w:eastAsia="Times New Roman" w:hAnsi="Calibri" w:cs="Calibri"/>
                <w:color w:val="000000"/>
              </w:rPr>
              <w:t xml:space="preserve"> </w:t>
            </w:r>
            <w:r w:rsidRPr="00475FEA">
              <w:rPr>
                <w:rFonts w:ascii="Calibri" w:eastAsia="Times New Roman" w:hAnsi="Calibri" w:cs="Calibri"/>
                <w:b/>
                <w:bCs/>
                <w:color w:val="000000"/>
              </w:rPr>
              <w:t>(</w:t>
            </w:r>
            <w:r w:rsidRPr="00475FEA">
              <w:rPr>
                <w:rFonts w:ascii="Calibri" w:eastAsia="Times New Roman" w:hAnsi="Calibri" w:cs="Calibri"/>
                <w:color w:val="000000"/>
              </w:rPr>
              <w:t>cal/sq cm)</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03DC2D12" w14:textId="77777777" w:rsidR="00AE2F26" w:rsidRPr="00475FEA" w:rsidRDefault="00AE2F26" w:rsidP="00DF03CE">
            <w:pPr>
              <w:spacing w:after="0" w:line="240" w:lineRule="auto"/>
              <w:jc w:val="center"/>
              <w:rPr>
                <w:rFonts w:ascii="Calibri" w:eastAsia="Times New Roman" w:hAnsi="Calibri" w:cs="Calibri"/>
                <w:b/>
                <w:bCs/>
                <w:color w:val="000000"/>
              </w:rPr>
            </w:pPr>
            <w:r w:rsidRPr="00475FEA">
              <w:rPr>
                <w:rFonts w:ascii="Calibri" w:eastAsia="Times New Roman" w:hAnsi="Calibri" w:cs="Calibri"/>
                <w:b/>
                <w:bCs/>
                <w:color w:val="000000"/>
              </w:rPr>
              <w:t xml:space="preserve">Incident Energy         </w:t>
            </w:r>
            <w:r w:rsidRPr="00FD10FD">
              <w:rPr>
                <w:rFonts w:ascii="Calibri" w:eastAsia="Times New Roman" w:hAnsi="Calibri" w:cs="Calibri"/>
                <w:b/>
                <w:bCs/>
                <w:color w:val="FF0000"/>
              </w:rPr>
              <w:t>Wi</w:t>
            </w:r>
            <w:r w:rsidRPr="00475FEA">
              <w:rPr>
                <w:rFonts w:ascii="Calibri" w:eastAsia="Times New Roman" w:hAnsi="Calibri" w:cs="Calibri"/>
                <w:b/>
                <w:bCs/>
                <w:color w:val="FF0000"/>
              </w:rPr>
              <w:t xml:space="preserve">th  </w:t>
            </w:r>
            <w:r w:rsidRPr="00475FEA">
              <w:rPr>
                <w:rFonts w:ascii="Calibri" w:eastAsia="Times New Roman" w:hAnsi="Calibri" w:cs="Calibri"/>
                <w:color w:val="000000"/>
              </w:rPr>
              <w:t xml:space="preserve">                  Energy Reduction </w:t>
            </w:r>
            <w:r>
              <w:rPr>
                <w:rFonts w:ascii="Calibri" w:eastAsia="Times New Roman" w:hAnsi="Calibri" w:cs="Calibri"/>
                <w:color w:val="000000"/>
              </w:rPr>
              <w:t>Relay</w:t>
            </w:r>
            <w:r w:rsidRPr="00475FEA">
              <w:rPr>
                <w:rFonts w:ascii="Calibri" w:eastAsia="Times New Roman" w:hAnsi="Calibri" w:cs="Calibri"/>
                <w:color w:val="000000"/>
              </w:rPr>
              <w:t xml:space="preserve"> </w:t>
            </w:r>
            <w:r w:rsidRPr="00475FEA">
              <w:rPr>
                <w:rFonts w:ascii="Calibri" w:eastAsia="Times New Roman" w:hAnsi="Calibri" w:cs="Calibri"/>
                <w:b/>
                <w:bCs/>
                <w:color w:val="000000"/>
              </w:rPr>
              <w:t>(</w:t>
            </w:r>
            <w:r w:rsidRPr="00475FEA">
              <w:rPr>
                <w:rFonts w:ascii="Calibri" w:eastAsia="Times New Roman" w:hAnsi="Calibri" w:cs="Calibri"/>
                <w:color w:val="000000"/>
              </w:rPr>
              <w:t>cal/sq cm)</w:t>
            </w:r>
          </w:p>
        </w:tc>
      </w:tr>
      <w:tr w:rsidR="00AE2F26" w:rsidRPr="00475FEA" w14:paraId="030480AF" w14:textId="77777777" w:rsidTr="00DF03CE">
        <w:trPr>
          <w:trHeight w:val="40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14:paraId="635FF16A"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10,000</w:t>
            </w:r>
          </w:p>
        </w:tc>
        <w:tc>
          <w:tcPr>
            <w:tcW w:w="2100" w:type="dxa"/>
            <w:tcBorders>
              <w:top w:val="nil"/>
              <w:left w:val="nil"/>
              <w:bottom w:val="single" w:sz="4" w:space="0" w:color="auto"/>
              <w:right w:val="single" w:sz="4" w:space="0" w:color="auto"/>
            </w:tcBorders>
            <w:shd w:val="clear" w:color="auto" w:fill="auto"/>
            <w:noWrap/>
            <w:vAlign w:val="center"/>
            <w:hideMark/>
          </w:tcPr>
          <w:p w14:paraId="72BD4EBD"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Mersen A4BQ1200</w:t>
            </w:r>
          </w:p>
        </w:tc>
        <w:tc>
          <w:tcPr>
            <w:tcW w:w="2080" w:type="dxa"/>
            <w:tcBorders>
              <w:top w:val="nil"/>
              <w:left w:val="nil"/>
              <w:bottom w:val="single" w:sz="4" w:space="0" w:color="auto"/>
              <w:right w:val="single" w:sz="4" w:space="0" w:color="auto"/>
            </w:tcBorders>
            <w:shd w:val="clear" w:color="auto" w:fill="auto"/>
            <w:noWrap/>
            <w:vAlign w:val="center"/>
            <w:hideMark/>
          </w:tcPr>
          <w:p w14:paraId="6382A3B1"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59.7</w:t>
            </w:r>
          </w:p>
        </w:tc>
        <w:tc>
          <w:tcPr>
            <w:tcW w:w="1980" w:type="dxa"/>
            <w:tcBorders>
              <w:top w:val="nil"/>
              <w:left w:val="nil"/>
              <w:bottom w:val="single" w:sz="4" w:space="0" w:color="auto"/>
              <w:right w:val="single" w:sz="4" w:space="0" w:color="auto"/>
            </w:tcBorders>
            <w:shd w:val="clear" w:color="auto" w:fill="auto"/>
            <w:noWrap/>
            <w:vAlign w:val="center"/>
            <w:hideMark/>
          </w:tcPr>
          <w:p w14:paraId="25CEA108"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3.7</w:t>
            </w:r>
          </w:p>
        </w:tc>
      </w:tr>
      <w:tr w:rsidR="00AE2F26" w:rsidRPr="00475FEA" w14:paraId="22AADB54" w14:textId="77777777" w:rsidTr="00DF03CE">
        <w:trPr>
          <w:trHeight w:val="40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14:paraId="5EC965B5"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15,000</w:t>
            </w:r>
          </w:p>
        </w:tc>
        <w:tc>
          <w:tcPr>
            <w:tcW w:w="2100" w:type="dxa"/>
            <w:tcBorders>
              <w:top w:val="nil"/>
              <w:left w:val="nil"/>
              <w:bottom w:val="single" w:sz="4" w:space="0" w:color="auto"/>
              <w:right w:val="single" w:sz="4" w:space="0" w:color="auto"/>
            </w:tcBorders>
            <w:shd w:val="clear" w:color="auto" w:fill="auto"/>
            <w:noWrap/>
            <w:vAlign w:val="center"/>
            <w:hideMark/>
          </w:tcPr>
          <w:p w14:paraId="6F4FAA11"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Mersen A4BQ1200</w:t>
            </w:r>
          </w:p>
        </w:tc>
        <w:tc>
          <w:tcPr>
            <w:tcW w:w="2080" w:type="dxa"/>
            <w:tcBorders>
              <w:top w:val="nil"/>
              <w:left w:val="nil"/>
              <w:bottom w:val="single" w:sz="4" w:space="0" w:color="auto"/>
              <w:right w:val="single" w:sz="4" w:space="0" w:color="auto"/>
            </w:tcBorders>
            <w:shd w:val="clear" w:color="auto" w:fill="auto"/>
            <w:noWrap/>
            <w:vAlign w:val="center"/>
            <w:hideMark/>
          </w:tcPr>
          <w:p w14:paraId="5E3C52CC"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9.0</w:t>
            </w:r>
          </w:p>
        </w:tc>
        <w:tc>
          <w:tcPr>
            <w:tcW w:w="1980" w:type="dxa"/>
            <w:tcBorders>
              <w:top w:val="nil"/>
              <w:left w:val="nil"/>
              <w:bottom w:val="single" w:sz="4" w:space="0" w:color="auto"/>
              <w:right w:val="single" w:sz="4" w:space="0" w:color="auto"/>
            </w:tcBorders>
            <w:shd w:val="clear" w:color="auto" w:fill="auto"/>
            <w:noWrap/>
            <w:vAlign w:val="center"/>
            <w:hideMark/>
          </w:tcPr>
          <w:p w14:paraId="4B41496E"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6.1</w:t>
            </w:r>
          </w:p>
        </w:tc>
      </w:tr>
      <w:tr w:rsidR="00AE2F26" w:rsidRPr="00475FEA" w14:paraId="2D5BC502" w14:textId="77777777" w:rsidTr="00DF03CE">
        <w:trPr>
          <w:trHeight w:val="40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14:paraId="0FACDB3E"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20,000</w:t>
            </w:r>
          </w:p>
        </w:tc>
        <w:tc>
          <w:tcPr>
            <w:tcW w:w="2100" w:type="dxa"/>
            <w:tcBorders>
              <w:top w:val="nil"/>
              <w:left w:val="nil"/>
              <w:bottom w:val="single" w:sz="4" w:space="0" w:color="auto"/>
              <w:right w:val="single" w:sz="4" w:space="0" w:color="auto"/>
            </w:tcBorders>
            <w:shd w:val="clear" w:color="auto" w:fill="auto"/>
            <w:noWrap/>
            <w:vAlign w:val="center"/>
            <w:hideMark/>
          </w:tcPr>
          <w:p w14:paraId="75639610"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Mersen A4BQ1200</w:t>
            </w:r>
          </w:p>
        </w:tc>
        <w:tc>
          <w:tcPr>
            <w:tcW w:w="2080" w:type="dxa"/>
            <w:tcBorders>
              <w:top w:val="nil"/>
              <w:left w:val="nil"/>
              <w:bottom w:val="single" w:sz="4" w:space="0" w:color="auto"/>
              <w:right w:val="single" w:sz="4" w:space="0" w:color="auto"/>
            </w:tcBorders>
            <w:shd w:val="clear" w:color="auto" w:fill="auto"/>
            <w:noWrap/>
            <w:vAlign w:val="center"/>
            <w:hideMark/>
          </w:tcPr>
          <w:p w14:paraId="0880DB07"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1.6</w:t>
            </w:r>
          </w:p>
        </w:tc>
        <w:tc>
          <w:tcPr>
            <w:tcW w:w="1980" w:type="dxa"/>
            <w:tcBorders>
              <w:top w:val="nil"/>
              <w:left w:val="nil"/>
              <w:bottom w:val="single" w:sz="4" w:space="0" w:color="auto"/>
              <w:right w:val="single" w:sz="4" w:space="0" w:color="auto"/>
            </w:tcBorders>
            <w:shd w:val="clear" w:color="auto" w:fill="auto"/>
            <w:noWrap/>
            <w:vAlign w:val="center"/>
            <w:hideMark/>
          </w:tcPr>
          <w:p w14:paraId="525F4EB8"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same</w:t>
            </w:r>
          </w:p>
        </w:tc>
      </w:tr>
      <w:tr w:rsidR="00AE2F26" w:rsidRPr="00475FEA" w14:paraId="449BCF44" w14:textId="77777777" w:rsidTr="00DF03CE">
        <w:trPr>
          <w:trHeight w:val="400"/>
        </w:trPr>
        <w:tc>
          <w:tcPr>
            <w:tcW w:w="1380" w:type="dxa"/>
            <w:tcBorders>
              <w:top w:val="nil"/>
              <w:left w:val="single" w:sz="4" w:space="0" w:color="auto"/>
              <w:bottom w:val="single" w:sz="4" w:space="0" w:color="auto"/>
              <w:right w:val="single" w:sz="4" w:space="0" w:color="auto"/>
            </w:tcBorders>
            <w:shd w:val="clear" w:color="auto" w:fill="auto"/>
            <w:noWrap/>
            <w:vAlign w:val="center"/>
            <w:hideMark/>
          </w:tcPr>
          <w:p w14:paraId="34A1A13D"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30,000</w:t>
            </w:r>
          </w:p>
        </w:tc>
        <w:tc>
          <w:tcPr>
            <w:tcW w:w="2100" w:type="dxa"/>
            <w:tcBorders>
              <w:top w:val="nil"/>
              <w:left w:val="nil"/>
              <w:bottom w:val="single" w:sz="4" w:space="0" w:color="auto"/>
              <w:right w:val="single" w:sz="4" w:space="0" w:color="auto"/>
            </w:tcBorders>
            <w:shd w:val="clear" w:color="auto" w:fill="auto"/>
            <w:noWrap/>
            <w:vAlign w:val="center"/>
            <w:hideMark/>
          </w:tcPr>
          <w:p w14:paraId="37B36DE3"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Mersen A4BQ1200</w:t>
            </w:r>
          </w:p>
        </w:tc>
        <w:tc>
          <w:tcPr>
            <w:tcW w:w="2080" w:type="dxa"/>
            <w:tcBorders>
              <w:top w:val="nil"/>
              <w:left w:val="nil"/>
              <w:bottom w:val="single" w:sz="4" w:space="0" w:color="auto"/>
              <w:right w:val="single" w:sz="4" w:space="0" w:color="auto"/>
            </w:tcBorders>
            <w:shd w:val="clear" w:color="auto" w:fill="auto"/>
            <w:noWrap/>
            <w:vAlign w:val="center"/>
            <w:hideMark/>
          </w:tcPr>
          <w:p w14:paraId="798B774D"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0.8</w:t>
            </w:r>
          </w:p>
        </w:tc>
        <w:tc>
          <w:tcPr>
            <w:tcW w:w="1980" w:type="dxa"/>
            <w:tcBorders>
              <w:top w:val="nil"/>
              <w:left w:val="nil"/>
              <w:bottom w:val="single" w:sz="4" w:space="0" w:color="auto"/>
              <w:right w:val="single" w:sz="4" w:space="0" w:color="auto"/>
            </w:tcBorders>
            <w:shd w:val="clear" w:color="auto" w:fill="auto"/>
            <w:noWrap/>
            <w:vAlign w:val="center"/>
            <w:hideMark/>
          </w:tcPr>
          <w:p w14:paraId="766CBD01" w14:textId="77777777" w:rsidR="00AE2F26" w:rsidRPr="00475FEA" w:rsidRDefault="00AE2F26" w:rsidP="00DF03CE">
            <w:pPr>
              <w:spacing w:after="0" w:line="240" w:lineRule="auto"/>
              <w:jc w:val="center"/>
              <w:rPr>
                <w:rFonts w:ascii="Calibri" w:eastAsia="Times New Roman" w:hAnsi="Calibri" w:cs="Calibri"/>
                <w:color w:val="000000"/>
              </w:rPr>
            </w:pPr>
            <w:r w:rsidRPr="00475FEA">
              <w:rPr>
                <w:rFonts w:ascii="Calibri" w:eastAsia="Times New Roman" w:hAnsi="Calibri" w:cs="Calibri"/>
                <w:color w:val="000000"/>
              </w:rPr>
              <w:t>same</w:t>
            </w:r>
          </w:p>
        </w:tc>
      </w:tr>
    </w:tbl>
    <w:p w14:paraId="35FF64FC" w14:textId="77777777" w:rsidR="00643F28" w:rsidRDefault="00643F28" w:rsidP="00044CB1">
      <w:pPr>
        <w:tabs>
          <w:tab w:val="left" w:pos="1086"/>
        </w:tabs>
        <w:ind w:left="90" w:hanging="90"/>
        <w:rPr>
          <w:b/>
          <w:bCs/>
        </w:rPr>
      </w:pPr>
    </w:p>
    <w:p w14:paraId="3F607FD7" w14:textId="4DE71AE3" w:rsidR="00AE2F26" w:rsidRPr="00AE2F26" w:rsidRDefault="00044CB1" w:rsidP="00044CB1">
      <w:pPr>
        <w:tabs>
          <w:tab w:val="left" w:pos="1086"/>
        </w:tabs>
        <w:ind w:left="90" w:hanging="90"/>
      </w:pPr>
      <w:r w:rsidRPr="00044CB1">
        <w:rPr>
          <w:b/>
          <w:bCs/>
        </w:rPr>
        <w:t>N</w:t>
      </w:r>
      <w:r w:rsidR="00AE2F26" w:rsidRPr="006A6E51">
        <w:rPr>
          <w:b/>
          <w:bCs/>
        </w:rPr>
        <w:t>ote</w:t>
      </w:r>
      <w:r w:rsidR="00AE2F26" w:rsidRPr="00FD10FD">
        <w:t xml:space="preserve"> – the incident energy is actually lower than noted in the high fault current cases because the </w:t>
      </w:r>
      <w:r w:rsidR="006A6E51">
        <w:t>IEEE</w:t>
      </w:r>
      <w:r w:rsidR="00AE2F26" w:rsidRPr="00FD10FD">
        <w:t>1584 current-limiting fuse algorithms were not used.</w:t>
      </w:r>
      <w:r w:rsidR="006A6E51">
        <w:t xml:space="preserve"> The results may also vary due to variations in the actual system.</w:t>
      </w:r>
    </w:p>
    <w:sectPr w:rsidR="00AE2F26" w:rsidRPr="00AE2F26" w:rsidSect="00044CB1">
      <w:headerReference w:type="default" r:id="rId13"/>
      <w:footerReference w:type="default" r:id="rId14"/>
      <w:pgSz w:w="12240" w:h="15840"/>
      <w:pgMar w:top="1710" w:right="450" w:bottom="450" w:left="1440" w:header="450" w:footer="4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4C3EE" w14:textId="77777777" w:rsidR="00F675E5" w:rsidRDefault="00F675E5" w:rsidP="003361A0">
      <w:pPr>
        <w:spacing w:after="0" w:line="240" w:lineRule="auto"/>
      </w:pPr>
      <w:r>
        <w:separator/>
      </w:r>
    </w:p>
  </w:endnote>
  <w:endnote w:type="continuationSeparator" w:id="0">
    <w:p w14:paraId="32AC0B59" w14:textId="77777777" w:rsidR="00F675E5" w:rsidRDefault="00F675E5" w:rsidP="00336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B6391" w14:textId="77777777" w:rsidR="00044CB1" w:rsidRDefault="00044CB1" w:rsidP="00A4216F">
    <w:pPr>
      <w:pStyle w:val="Footer"/>
      <w:pBdr>
        <w:top w:val="single" w:sz="4" w:space="8" w:color="4472C4" w:themeColor="accent1"/>
      </w:pBdr>
      <w:tabs>
        <w:tab w:val="clear" w:pos="4680"/>
        <w:tab w:val="clear" w:pos="9360"/>
        <w:tab w:val="center" w:pos="5175"/>
        <w:tab w:val="right" w:pos="10350"/>
      </w:tabs>
      <w:spacing w:before="360"/>
      <w:contextualSpacing/>
      <w:rPr>
        <w:noProof/>
        <w:color w:val="404040" w:themeColor="text1" w:themeTint="BF"/>
      </w:rPr>
    </w:pPr>
    <w:r w:rsidRPr="00044CB1">
      <w:rPr>
        <w:noProof/>
        <w:color w:val="404040" w:themeColor="text1" w:themeTint="BF"/>
        <w:sz w:val="14"/>
        <w:szCs w:val="14"/>
      </w:rPr>
      <w:fldChar w:fldCharType="begin"/>
    </w:r>
    <w:r w:rsidRPr="00044CB1">
      <w:rPr>
        <w:noProof/>
        <w:color w:val="404040" w:themeColor="text1" w:themeTint="BF"/>
        <w:sz w:val="14"/>
        <w:szCs w:val="14"/>
      </w:rPr>
      <w:instrText xml:space="preserve"> FILENAME \* MERGEFORMAT </w:instrText>
    </w:r>
    <w:r w:rsidRPr="00044CB1">
      <w:rPr>
        <w:noProof/>
        <w:color w:val="404040" w:themeColor="text1" w:themeTint="BF"/>
        <w:sz w:val="14"/>
        <w:szCs w:val="14"/>
      </w:rPr>
      <w:fldChar w:fldCharType="separate"/>
    </w:r>
    <w:r w:rsidRPr="00044CB1">
      <w:rPr>
        <w:noProof/>
        <w:color w:val="404040" w:themeColor="text1" w:themeTint="BF"/>
        <w:sz w:val="14"/>
        <w:szCs w:val="14"/>
      </w:rPr>
      <w:t>Boltswitch Erms Relay System - An Explanation 11-2021.docx</w:t>
    </w:r>
    <w:r w:rsidRPr="00044CB1">
      <w:rPr>
        <w:noProof/>
        <w:color w:val="404040" w:themeColor="text1" w:themeTint="BF"/>
        <w:sz w:val="14"/>
        <w:szCs w:val="14"/>
      </w:rPr>
      <w:fldChar w:fldCharType="end"/>
    </w:r>
    <w:r w:rsidR="00A4216F">
      <w:rPr>
        <w:noProof/>
        <w:color w:val="404040" w:themeColor="text1" w:themeTint="BF"/>
      </w:rPr>
      <w:tab/>
    </w:r>
  </w:p>
  <w:p w14:paraId="099AA51D" w14:textId="77777777" w:rsidR="00044CB1" w:rsidRDefault="00044CB1" w:rsidP="00A4216F">
    <w:pPr>
      <w:pStyle w:val="Footer"/>
      <w:pBdr>
        <w:top w:val="single" w:sz="4" w:space="8" w:color="4472C4" w:themeColor="accent1"/>
      </w:pBdr>
      <w:tabs>
        <w:tab w:val="clear" w:pos="4680"/>
        <w:tab w:val="clear" w:pos="9360"/>
        <w:tab w:val="center" w:pos="5175"/>
        <w:tab w:val="right" w:pos="10350"/>
      </w:tabs>
      <w:spacing w:before="360"/>
      <w:contextualSpacing/>
      <w:rPr>
        <w:noProof/>
        <w:color w:val="404040" w:themeColor="text1" w:themeTint="BF"/>
      </w:rPr>
    </w:pPr>
    <w:r>
      <w:rPr>
        <w:noProof/>
        <w:color w:val="404040" w:themeColor="text1" w:themeTint="BF"/>
      </w:rPr>
      <w:tab/>
    </w:r>
  </w:p>
  <w:p w14:paraId="45EAD5E0" w14:textId="0CBCF9A5" w:rsidR="00A4216F" w:rsidRDefault="00044CB1" w:rsidP="00A4216F">
    <w:pPr>
      <w:pStyle w:val="Footer"/>
      <w:pBdr>
        <w:top w:val="single" w:sz="4" w:space="8" w:color="4472C4" w:themeColor="accent1"/>
      </w:pBdr>
      <w:tabs>
        <w:tab w:val="clear" w:pos="4680"/>
        <w:tab w:val="clear" w:pos="9360"/>
        <w:tab w:val="center" w:pos="5175"/>
        <w:tab w:val="right" w:pos="10350"/>
      </w:tabs>
      <w:spacing w:before="360"/>
      <w:contextualSpacing/>
      <w:rPr>
        <w:noProof/>
        <w:color w:val="404040" w:themeColor="text1" w:themeTint="BF"/>
      </w:rPr>
    </w:pPr>
    <w:r>
      <w:rPr>
        <w:noProof/>
        <w:color w:val="404040" w:themeColor="text1" w:themeTint="BF"/>
      </w:rPr>
      <w:tab/>
    </w:r>
    <w:r w:rsidR="00A4216F">
      <w:rPr>
        <w:noProof/>
        <w:color w:val="404040" w:themeColor="text1" w:themeTint="BF"/>
      </w:rPr>
      <w:t>ELECTRO SPECIALTIES 440 622 1100</w:t>
    </w:r>
    <w:r w:rsidR="00A4216F">
      <w:rPr>
        <w:noProof/>
        <w:color w:val="404040" w:themeColor="text1" w:themeTint="BF"/>
      </w:rPr>
      <w:tab/>
    </w:r>
    <w:r w:rsidR="00A4216F">
      <w:rPr>
        <w:noProof/>
        <w:color w:val="404040" w:themeColor="text1" w:themeTint="BF"/>
      </w:rPr>
      <w:fldChar w:fldCharType="begin"/>
    </w:r>
    <w:r w:rsidR="00A4216F">
      <w:rPr>
        <w:noProof/>
        <w:color w:val="404040" w:themeColor="text1" w:themeTint="BF"/>
      </w:rPr>
      <w:instrText xml:space="preserve"> PAGE   \* MERGEFORMAT </w:instrText>
    </w:r>
    <w:r w:rsidR="00A4216F">
      <w:rPr>
        <w:noProof/>
        <w:color w:val="404040" w:themeColor="text1" w:themeTint="BF"/>
      </w:rPr>
      <w:fldChar w:fldCharType="separate"/>
    </w:r>
    <w:r w:rsidR="00A4216F">
      <w:rPr>
        <w:noProof/>
        <w:color w:val="404040" w:themeColor="text1" w:themeTint="BF"/>
      </w:rPr>
      <w:t>2</w:t>
    </w:r>
    <w:r w:rsidR="00A4216F">
      <w:rPr>
        <w:noProof/>
        <w:color w:val="404040" w:themeColor="text1" w:themeTint="BF"/>
      </w:rPr>
      <w:fldChar w:fldCharType="end"/>
    </w:r>
  </w:p>
  <w:p w14:paraId="437B105C" w14:textId="353824DC" w:rsidR="00F24949" w:rsidRDefault="00F24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04495" w14:textId="77777777" w:rsidR="00F675E5" w:rsidRDefault="00F675E5" w:rsidP="003361A0">
      <w:pPr>
        <w:spacing w:after="0" w:line="240" w:lineRule="auto"/>
      </w:pPr>
      <w:r>
        <w:separator/>
      </w:r>
    </w:p>
  </w:footnote>
  <w:footnote w:type="continuationSeparator" w:id="0">
    <w:p w14:paraId="58494DF9" w14:textId="77777777" w:rsidR="00F675E5" w:rsidRDefault="00F675E5" w:rsidP="00336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4FAE" w14:textId="77777777" w:rsidR="0064133A" w:rsidRDefault="003361A0">
    <w:pPr>
      <w:pStyle w:val="Header"/>
      <w:rPr>
        <w:b/>
        <w:bCs/>
        <w:sz w:val="44"/>
        <w:szCs w:val="44"/>
      </w:rPr>
    </w:pPr>
    <w:r w:rsidRPr="003361A0">
      <w:rPr>
        <w:b/>
        <w:bCs/>
        <w:sz w:val="44"/>
        <w:szCs w:val="44"/>
      </w:rPr>
      <w:ptab w:relativeTo="margin" w:alignment="center" w:leader="none"/>
    </w:r>
    <w:r w:rsidRPr="003361A0">
      <w:rPr>
        <w:b/>
        <w:bCs/>
        <w:sz w:val="44"/>
        <w:szCs w:val="44"/>
      </w:rPr>
      <w:t>Boltswitch ERMS</w:t>
    </w:r>
  </w:p>
  <w:p w14:paraId="29E31C7E" w14:textId="6D66BE4B" w:rsidR="003361A0" w:rsidRPr="00643F28" w:rsidRDefault="00643F28" w:rsidP="00643F28">
    <w:pPr>
      <w:pStyle w:val="Header"/>
      <w:jc w:val="center"/>
      <w:rPr>
        <w:sz w:val="28"/>
        <w:szCs w:val="28"/>
      </w:rPr>
    </w:pPr>
    <w:r>
      <w:rPr>
        <w:b/>
        <w:bCs/>
        <w:noProof/>
        <w:sz w:val="44"/>
        <w:szCs w:val="44"/>
      </w:rPr>
      <mc:AlternateContent>
        <mc:Choice Requires="wps">
          <w:drawing>
            <wp:anchor distT="0" distB="0" distL="114300" distR="114300" simplePos="0" relativeHeight="251659264" behindDoc="0" locked="0" layoutInCell="1" allowOverlap="1" wp14:anchorId="199F3F2E" wp14:editId="06A6F3E4">
              <wp:simplePos x="0" y="0"/>
              <wp:positionH relativeFrom="column">
                <wp:posOffset>-83869</wp:posOffset>
              </wp:positionH>
              <wp:positionV relativeFrom="paragraph">
                <wp:posOffset>245110</wp:posOffset>
              </wp:positionV>
              <wp:extent cx="6604781" cy="28135"/>
              <wp:effectExtent l="0" t="0" r="24765" b="29210"/>
              <wp:wrapNone/>
              <wp:docPr id="10" name="Straight Connector 10"/>
              <wp:cNvGraphicFramePr/>
              <a:graphic xmlns:a="http://schemas.openxmlformats.org/drawingml/2006/main">
                <a:graphicData uri="http://schemas.microsoft.com/office/word/2010/wordprocessingShape">
                  <wps:wsp>
                    <wps:cNvCnPr/>
                    <wps:spPr>
                      <a:xfrm>
                        <a:off x="0" y="0"/>
                        <a:ext cx="6604781" cy="28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E60F7E"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6pt,19.3pt" to="513.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" strokecolor="#4472c4 [3204]" strokeweight=".5pt">
              <v:stroke joinstyle="miter"/>
            </v:line>
          </w:pict>
        </mc:Fallback>
      </mc:AlternateContent>
    </w:r>
    <w:r w:rsidR="0064133A">
      <w:rPr>
        <w:b/>
        <w:bCs/>
        <w:sz w:val="44"/>
        <w:szCs w:val="44"/>
      </w:rPr>
      <w:tab/>
      <w:t xml:space="preserve">       </w:t>
    </w:r>
    <w:r w:rsidR="0064133A" w:rsidRPr="006A6E51">
      <w:rPr>
        <w:sz w:val="28"/>
        <w:szCs w:val="28"/>
      </w:rPr>
      <w:t>(Energy Reducing Maintenance Switch)</w:t>
    </w:r>
    <w:r w:rsidR="003361A0" w:rsidRPr="003361A0">
      <w:rPr>
        <w:b/>
        <w:bCs/>
        <w:sz w:val="44"/>
        <w:szCs w:val="44"/>
      </w:rPr>
      <w:ptab w:relativeTo="margin" w:alignment="right" w:leader="none"/>
    </w:r>
    <w:r w:rsidR="00B22DE8">
      <w:t>Nov. 16, 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415BB"/>
    <w:multiLevelType w:val="hybridMultilevel"/>
    <w:tmpl w:val="EF3693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A0"/>
    <w:rsid w:val="00044CB1"/>
    <w:rsid w:val="00244A05"/>
    <w:rsid w:val="002E1161"/>
    <w:rsid w:val="003361A0"/>
    <w:rsid w:val="0064133A"/>
    <w:rsid w:val="00643F28"/>
    <w:rsid w:val="006A6E51"/>
    <w:rsid w:val="00A4216F"/>
    <w:rsid w:val="00AE2F26"/>
    <w:rsid w:val="00B22DE8"/>
    <w:rsid w:val="00B72A6C"/>
    <w:rsid w:val="00BC1BB4"/>
    <w:rsid w:val="00DF7E36"/>
    <w:rsid w:val="00E91567"/>
    <w:rsid w:val="00F24949"/>
    <w:rsid w:val="00F67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73EC0"/>
  <w15:chartTrackingRefBased/>
  <w15:docId w15:val="{CD6B6AD5-B531-477C-94C5-B2F26357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61A0"/>
  </w:style>
  <w:style w:type="paragraph" w:styleId="Footer">
    <w:name w:val="footer"/>
    <w:basedOn w:val="Normal"/>
    <w:link w:val="FooterChar"/>
    <w:uiPriority w:val="99"/>
    <w:unhideWhenUsed/>
    <w:qFormat/>
    <w:rsid w:val="00336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61A0"/>
  </w:style>
  <w:style w:type="paragraph" w:styleId="ListParagraph">
    <w:name w:val="List Paragraph"/>
    <w:basedOn w:val="Normal"/>
    <w:uiPriority w:val="34"/>
    <w:qFormat/>
    <w:rsid w:val="00AE2F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25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6</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Bene</dc:creator>
  <cp:keywords/>
  <dc:description/>
  <cp:lastModifiedBy>Jack Bene</cp:lastModifiedBy>
  <cp:revision>2</cp:revision>
  <cp:lastPrinted>2021-11-16T17:03:00Z</cp:lastPrinted>
  <dcterms:created xsi:type="dcterms:W3CDTF">2021-11-16T15:43:00Z</dcterms:created>
  <dcterms:modified xsi:type="dcterms:W3CDTF">2021-11-16T19:21:00Z</dcterms:modified>
</cp:coreProperties>
</file>